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9F" w:rsidRDefault="009D3E9F" w:rsidP="006D4622">
      <w:pPr>
        <w:spacing w:line="360" w:lineRule="auto"/>
        <w:rPr>
          <w:b/>
          <w:sz w:val="36"/>
          <w:szCs w:val="36"/>
        </w:rPr>
      </w:pPr>
      <w:bookmarkStart w:id="0" w:name="_GoBack"/>
      <w:bookmarkEnd w:id="0"/>
    </w:p>
    <w:p w:rsidR="0060120E" w:rsidRPr="0060120E" w:rsidRDefault="0060120E" w:rsidP="006D4622">
      <w:pPr>
        <w:spacing w:line="360" w:lineRule="auto"/>
        <w:rPr>
          <w:b/>
          <w:sz w:val="32"/>
          <w:szCs w:val="32"/>
        </w:rPr>
      </w:pPr>
      <w:r w:rsidRPr="0060120E">
        <w:rPr>
          <w:b/>
          <w:sz w:val="32"/>
          <w:szCs w:val="32"/>
        </w:rPr>
        <w:t xml:space="preserve">Приказ об </w:t>
      </w:r>
      <w:r>
        <w:rPr>
          <w:b/>
          <w:sz w:val="32"/>
          <w:szCs w:val="32"/>
        </w:rPr>
        <w:t>утверждении учетной политики для целей</w:t>
      </w:r>
      <w:r w:rsidRPr="0060120E">
        <w:rPr>
          <w:b/>
          <w:sz w:val="32"/>
          <w:szCs w:val="32"/>
        </w:rPr>
        <w:t xml:space="preserve"> налогового учета</w:t>
      </w:r>
    </w:p>
    <w:p w:rsidR="0060120E" w:rsidRDefault="0060120E" w:rsidP="006D4622">
      <w:pPr>
        <w:spacing w:line="360" w:lineRule="auto"/>
        <w:rPr>
          <w:b/>
          <w:sz w:val="28"/>
          <w:szCs w:val="28"/>
        </w:rPr>
      </w:pPr>
    </w:p>
    <w:p w:rsidR="006D4622" w:rsidRPr="009D3E9F" w:rsidRDefault="006D4622" w:rsidP="006D4622">
      <w:pPr>
        <w:spacing w:line="360" w:lineRule="auto"/>
        <w:rPr>
          <w:b/>
          <w:sz w:val="28"/>
          <w:szCs w:val="28"/>
        </w:rPr>
      </w:pPr>
      <w:r w:rsidRPr="009D3E9F">
        <w:rPr>
          <w:b/>
          <w:sz w:val="28"/>
          <w:szCs w:val="28"/>
        </w:rPr>
        <w:t>Общество с ограниченной ответственност</w:t>
      </w:r>
      <w:r w:rsidR="009D3E9F" w:rsidRPr="009D3E9F">
        <w:rPr>
          <w:b/>
          <w:sz w:val="28"/>
          <w:szCs w:val="28"/>
        </w:rPr>
        <w:t>ью «ХХХХХ</w:t>
      </w:r>
      <w:r w:rsidRPr="009D3E9F">
        <w:rPr>
          <w:b/>
          <w:sz w:val="28"/>
          <w:szCs w:val="28"/>
        </w:rPr>
        <w:t>»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</w:p>
    <w:p w:rsidR="006D4622" w:rsidRPr="006D4622" w:rsidRDefault="009D3E9F" w:rsidP="006D4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Приказ № ___</w:t>
      </w:r>
    </w:p>
    <w:p w:rsidR="006D4622" w:rsidRDefault="006D4622" w:rsidP="006D4622">
      <w:pPr>
        <w:spacing w:line="360" w:lineRule="auto"/>
        <w:rPr>
          <w:sz w:val="24"/>
          <w:szCs w:val="24"/>
        </w:rPr>
      </w:pP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«О</w:t>
      </w:r>
      <w:r w:rsidRPr="006D4622">
        <w:rPr>
          <w:sz w:val="24"/>
          <w:szCs w:val="24"/>
        </w:rPr>
        <w:t>б утве</w:t>
      </w:r>
      <w:r w:rsidR="009D3E9F">
        <w:rPr>
          <w:sz w:val="24"/>
          <w:szCs w:val="24"/>
        </w:rPr>
        <w:t>рждении учетной политики на 20___</w:t>
      </w:r>
      <w:r w:rsidRPr="006D4622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</w:p>
    <w:p w:rsidR="006D4622" w:rsidRDefault="006D4622" w:rsidP="006D4622">
      <w:pPr>
        <w:spacing w:line="360" w:lineRule="auto"/>
        <w:rPr>
          <w:sz w:val="24"/>
          <w:szCs w:val="24"/>
        </w:rPr>
      </w:pP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Москва                                  </w:t>
      </w:r>
      <w:r>
        <w:rPr>
          <w:sz w:val="24"/>
          <w:szCs w:val="24"/>
        </w:rPr>
        <w:t xml:space="preserve">     </w:t>
      </w:r>
      <w:r w:rsidRPr="006D4622">
        <w:rPr>
          <w:sz w:val="24"/>
          <w:szCs w:val="24"/>
        </w:rPr>
        <w:t xml:space="preserve">                            </w:t>
      </w:r>
      <w:r w:rsidR="009D3E9F">
        <w:rPr>
          <w:sz w:val="24"/>
          <w:szCs w:val="24"/>
        </w:rPr>
        <w:t xml:space="preserve">                 25 декабря 20___</w:t>
      </w:r>
      <w:r w:rsidRPr="006D4622">
        <w:rPr>
          <w:sz w:val="24"/>
          <w:szCs w:val="24"/>
        </w:rPr>
        <w:t xml:space="preserve"> г.</w:t>
      </w:r>
    </w:p>
    <w:p w:rsidR="006D4622" w:rsidRDefault="006D4622" w:rsidP="006D4622">
      <w:pPr>
        <w:spacing w:line="360" w:lineRule="auto"/>
        <w:rPr>
          <w:sz w:val="24"/>
          <w:szCs w:val="24"/>
        </w:rPr>
      </w:pP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Приказываю: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1.</w:t>
      </w:r>
      <w:r w:rsidRPr="006D4622">
        <w:rPr>
          <w:sz w:val="24"/>
          <w:szCs w:val="24"/>
        </w:rPr>
        <w:tab/>
        <w:t>Утвердить учетную политику д</w:t>
      </w:r>
      <w:r w:rsidR="009D3E9F">
        <w:rPr>
          <w:sz w:val="24"/>
          <w:szCs w:val="24"/>
        </w:rPr>
        <w:t>ля целей налогообложения на 20__</w:t>
      </w:r>
      <w:r w:rsidRPr="006D4622">
        <w:rPr>
          <w:sz w:val="24"/>
          <w:szCs w:val="24"/>
        </w:rPr>
        <w:t xml:space="preserve"> год (приложение № 1 к настоящему приказу).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2.</w:t>
      </w:r>
      <w:r w:rsidRPr="006D4622">
        <w:rPr>
          <w:sz w:val="24"/>
          <w:szCs w:val="24"/>
        </w:rPr>
        <w:tab/>
        <w:t>Утвердить учетную политику для це</w:t>
      </w:r>
      <w:r w:rsidR="009D3E9F">
        <w:rPr>
          <w:sz w:val="24"/>
          <w:szCs w:val="24"/>
        </w:rPr>
        <w:t>лей бухгалтерского учета на 20__</w:t>
      </w:r>
      <w:r w:rsidRPr="006D4622">
        <w:rPr>
          <w:sz w:val="24"/>
          <w:szCs w:val="24"/>
        </w:rPr>
        <w:t xml:space="preserve"> год (приложение № 2 к настоящему приказу).</w:t>
      </w:r>
    </w:p>
    <w:p w:rsid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3.</w:t>
      </w:r>
      <w:r w:rsidRPr="006D4622">
        <w:rPr>
          <w:sz w:val="24"/>
          <w:szCs w:val="24"/>
        </w:rPr>
        <w:tab/>
        <w:t>Лицами, ответственными за выполнен</w:t>
      </w:r>
      <w:r>
        <w:rPr>
          <w:sz w:val="24"/>
          <w:szCs w:val="24"/>
        </w:rPr>
        <w:t xml:space="preserve">ие данного приказа, назначить: </w:t>
      </w:r>
    </w:p>
    <w:p w:rsidR="006D4622" w:rsidRDefault="006D4622" w:rsidP="006D4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6D4622">
        <w:rPr>
          <w:sz w:val="24"/>
          <w:szCs w:val="24"/>
        </w:rPr>
        <w:t xml:space="preserve">лавного </w:t>
      </w:r>
      <w:r w:rsidR="009D3E9F">
        <w:rPr>
          <w:sz w:val="24"/>
          <w:szCs w:val="24"/>
        </w:rPr>
        <w:t>бухгалтера Михайлову М.М</w:t>
      </w:r>
      <w:r w:rsidRPr="006D4622">
        <w:rPr>
          <w:sz w:val="24"/>
          <w:szCs w:val="24"/>
        </w:rPr>
        <w:t xml:space="preserve">., 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6D4622">
        <w:rPr>
          <w:sz w:val="24"/>
          <w:szCs w:val="24"/>
        </w:rPr>
        <w:t>амест</w:t>
      </w:r>
      <w:r>
        <w:rPr>
          <w:sz w:val="24"/>
          <w:szCs w:val="24"/>
        </w:rPr>
        <w:t>и</w:t>
      </w:r>
      <w:r w:rsidR="009D3E9F">
        <w:rPr>
          <w:sz w:val="24"/>
          <w:szCs w:val="24"/>
        </w:rPr>
        <w:t>теля главного бухгалтера Новикову Н.Н</w:t>
      </w:r>
      <w:r w:rsidRPr="006D4622">
        <w:rPr>
          <w:sz w:val="24"/>
          <w:szCs w:val="24"/>
        </w:rPr>
        <w:t>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Директор                                    </w:t>
      </w:r>
      <w:r>
        <w:rPr>
          <w:sz w:val="24"/>
          <w:szCs w:val="24"/>
        </w:rPr>
        <w:t xml:space="preserve">           ___________</w:t>
      </w:r>
      <w:r w:rsidR="009D3E9F">
        <w:rPr>
          <w:sz w:val="24"/>
          <w:szCs w:val="24"/>
        </w:rPr>
        <w:t>________/ Ильин И.И</w:t>
      </w:r>
      <w:r w:rsidRPr="006D4622">
        <w:rPr>
          <w:sz w:val="24"/>
          <w:szCs w:val="24"/>
        </w:rPr>
        <w:t>./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Приложение № 1</w:t>
      </w:r>
    </w:p>
    <w:p w:rsidR="006D4622" w:rsidRDefault="009D3E9F" w:rsidP="006D4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 приказу от 25.12.2__ № ___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</w:p>
    <w:p w:rsidR="006D4622" w:rsidRPr="006D4622" w:rsidRDefault="009D3E9F" w:rsidP="006D46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УЧЕТНАЯ ПОЛИТИКА НА 20__</w:t>
      </w:r>
      <w:r w:rsidR="006D4622" w:rsidRPr="006D4622">
        <w:rPr>
          <w:sz w:val="24"/>
          <w:szCs w:val="24"/>
        </w:rPr>
        <w:t xml:space="preserve"> ГОД ДЛЯ ЦЕЛЕЙ НАЛОГООБЛОЖЕНИЯ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1. Налоговый учет и исчисление налогов ведется отделом «Бухгалтерия», возглавляемым главным бухгалтером.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2. Налоговый учет ведется автоматизиров</w:t>
      </w:r>
      <w:r w:rsidR="009D3E9F">
        <w:rPr>
          <w:sz w:val="24"/>
          <w:szCs w:val="24"/>
        </w:rPr>
        <w:t>ано при помощи программы «1С 8.0</w:t>
      </w:r>
      <w:r w:rsidRPr="006D4622">
        <w:rPr>
          <w:sz w:val="24"/>
          <w:szCs w:val="24"/>
        </w:rPr>
        <w:t>. Бухгалтерия».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РАЗДЕЛ 1. Исчисление НДС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3. По поставкам в адрес покупателей, с которыми заключены договоры на срок, превышающий 3 месяца, по отгрузкам, осуществляемым с периодичностью не реже одного раза в месяц, выставляются сводные счета-фактуры. Указанные счета-фактуры выставляются один раз в месяц не позднее 5-го числа следующего месяца. В сводном счете-фактуре учитываются все отгрузки, осуществленные в течение месяца, по итогам которого составлен счет-фактура.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4. Для организации раздельного учета операций, облагаемых НДС, и операций, не облагаемых НДС, к счету 19 открываются </w:t>
      </w:r>
      <w:proofErr w:type="spellStart"/>
      <w:r w:rsidRPr="006D4622">
        <w:rPr>
          <w:sz w:val="24"/>
          <w:szCs w:val="24"/>
        </w:rPr>
        <w:t>субсчета</w:t>
      </w:r>
      <w:proofErr w:type="spellEnd"/>
      <w:r w:rsidRPr="006D4622">
        <w:rPr>
          <w:sz w:val="24"/>
          <w:szCs w:val="24"/>
        </w:rPr>
        <w:t>: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 - 19.1 «Входной НДС по облагаемым операциям»;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 - 19.2 «Входной НДС по необлагаемым операциям»;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 - 19.3 «Входной НДС по облагаемым и необлагаемым операциям».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5. На </w:t>
      </w:r>
      <w:proofErr w:type="spellStart"/>
      <w:r w:rsidRPr="006D4622">
        <w:rPr>
          <w:sz w:val="24"/>
          <w:szCs w:val="24"/>
        </w:rPr>
        <w:t>субсчете</w:t>
      </w:r>
      <w:proofErr w:type="spellEnd"/>
      <w:r w:rsidRPr="006D4622">
        <w:rPr>
          <w:sz w:val="24"/>
          <w:szCs w:val="24"/>
        </w:rPr>
        <w:t xml:space="preserve"> 19.1 отражаются суммы налога на добавленную стоимость, предъявленные поставщиками товаров (работ, услуг), используемых в операциях, облагаемых НДС. Данные суммы принимаются к вычету в полном объеме.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6. На </w:t>
      </w:r>
      <w:proofErr w:type="spellStart"/>
      <w:r w:rsidRPr="006D4622">
        <w:rPr>
          <w:sz w:val="24"/>
          <w:szCs w:val="24"/>
        </w:rPr>
        <w:t>субсчете</w:t>
      </w:r>
      <w:proofErr w:type="spellEnd"/>
      <w:r w:rsidRPr="006D4622">
        <w:rPr>
          <w:sz w:val="24"/>
          <w:szCs w:val="24"/>
        </w:rPr>
        <w:t xml:space="preserve"> 19.2 отражаются суммы налога на добавленную стоимость, предъявленные поставщиками товаров (работ, услуг), используемых в операциях, необлагаемых НДС. Данные суммы учитываются в стоимости приобретенных товаров (работ, услуг).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7. На </w:t>
      </w:r>
      <w:proofErr w:type="spellStart"/>
      <w:r w:rsidRPr="006D4622">
        <w:rPr>
          <w:sz w:val="24"/>
          <w:szCs w:val="24"/>
        </w:rPr>
        <w:t>субсчете</w:t>
      </w:r>
      <w:proofErr w:type="spellEnd"/>
      <w:r w:rsidRPr="006D4622">
        <w:rPr>
          <w:sz w:val="24"/>
          <w:szCs w:val="24"/>
        </w:rPr>
        <w:t xml:space="preserve"> 19.3 отражаются суммы налога на добавленную стоимость, предъявленные поставщиками товаров (работ, услуг), используемых в операциях, как облагаемых, так и не облагаемых НДС, и относящихся к косвенным расходам.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Данные суммы делятся на две части. Первая часть принимается к вычету, вторая часть учитывается в стоимости приобретенных товаров (работ, услуг). Размер </w:t>
      </w:r>
      <w:r w:rsidRPr="006D4622">
        <w:rPr>
          <w:sz w:val="24"/>
          <w:szCs w:val="24"/>
        </w:rPr>
        <w:lastRenderedPageBreak/>
        <w:t>первой части определяется пропорционально выручке от реализации облагаемого НДС товара в общем показателе выручки от реализации всех товаров (как облагаемых, так и не облагаемых НДС). Указанная пропорция рассчитывается по итогам налогового периода (квартала).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Показатели выручки принимаются с учетом НДС, предъявленного покупателям.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РАЗДЕЛ 2. Исчисление налога на прибыль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8. Налоговый учет ведется в следующих регистрах: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 - «Расходы прямые»;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 - «Расходы косвенные»;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 - «Выручка по операциям, облагаемым НДС»;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 - «Выручка по операциям, необлагаемым НДС»;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 - «Амортизация основных средств».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9. Для учета доходов и расходов применяется метод начисления.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10. Размер ежемесячных авансовых платежей рассчитывается как одна треть фактически уплаченного квартального авансового платежа за квартал, предшествующий кварталу, в котором производится уплата ежемесячных авансовых платежей.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11. Прямыми расходами являются: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 - стоимость приобретения товаров;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 xml:space="preserve"> - стоимость доставки приобретенного товара до склада.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12. Резерв по сомнительным долгам не формируется.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13. Резерв предстоящих расходов на оплату отпусков не формируется.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14. Срок полезного использования основного средства определяется как минимальное значение интервала, установленного для соответствующей амортизационной группы.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15. Амортизация по всем объектам основных средств начисляется линейным методом.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lastRenderedPageBreak/>
        <w:t>16. Амортизационная премия не применяется.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17. Резерв на ремонт основных средств не формируется. Расходы на ремонт основных средств учитываются в отчетном периоде, в котором они были осуществлены, в составе прочих расходов.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  <w:r w:rsidRPr="006D4622">
        <w:rPr>
          <w:sz w:val="24"/>
          <w:szCs w:val="24"/>
        </w:rPr>
        <w:t>Г</w:t>
      </w:r>
      <w:r>
        <w:rPr>
          <w:sz w:val="24"/>
          <w:szCs w:val="24"/>
        </w:rPr>
        <w:t xml:space="preserve">лавный бухгалтер          </w:t>
      </w:r>
      <w:r w:rsidRPr="006D4622">
        <w:rPr>
          <w:sz w:val="24"/>
          <w:szCs w:val="24"/>
        </w:rPr>
        <w:t xml:space="preserve">     </w:t>
      </w:r>
      <w:r w:rsidR="009D3E9F">
        <w:rPr>
          <w:sz w:val="24"/>
          <w:szCs w:val="24"/>
        </w:rPr>
        <w:t xml:space="preserve">        ____________/Михайлова М.М</w:t>
      </w:r>
      <w:r w:rsidRPr="006D4622">
        <w:rPr>
          <w:sz w:val="24"/>
          <w:szCs w:val="24"/>
        </w:rPr>
        <w:t>./</w:t>
      </w:r>
    </w:p>
    <w:p w:rsidR="006D4622" w:rsidRPr="006D4622" w:rsidRDefault="006D4622" w:rsidP="006D4622">
      <w:pPr>
        <w:spacing w:line="360" w:lineRule="auto"/>
        <w:rPr>
          <w:sz w:val="24"/>
          <w:szCs w:val="24"/>
        </w:rPr>
      </w:pPr>
    </w:p>
    <w:sectPr w:rsidR="006D4622" w:rsidRPr="006D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32"/>
    <w:rsid w:val="00326F07"/>
    <w:rsid w:val="0060120E"/>
    <w:rsid w:val="006D4622"/>
    <w:rsid w:val="00792D87"/>
    <w:rsid w:val="007C42D4"/>
    <w:rsid w:val="009D3E9F"/>
    <w:rsid w:val="00C60832"/>
    <w:rsid w:val="00DB7296"/>
    <w:rsid w:val="00E31501"/>
    <w:rsid w:val="00F9507E"/>
    <w:rsid w:val="00F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079C"/>
  <w15:chartTrackingRefBased/>
  <w15:docId w15:val="{74A7A1B2-C9FF-4099-9631-B08510D4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2024-04-09T08:35:00Z</dcterms:created>
  <dcterms:modified xsi:type="dcterms:W3CDTF">2024-05-05T07:31:00Z</dcterms:modified>
</cp:coreProperties>
</file>